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000"/>
      </w:tblPr>
      <w:tblGrid>
        <w:gridCol w:w="2254"/>
        <w:gridCol w:w="2558"/>
        <w:gridCol w:w="5942"/>
        <w:tblGridChange w:id="0">
          <w:tblGrid>
            <w:gridCol w:w="2254"/>
            <w:gridCol w:w="2558"/>
            <w:gridCol w:w="594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4162.010.26.1.2727-2025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LUIS EDUARDO ALDANA BARRIOS</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16.939.424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$2.184.000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15/ago/2025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tabs>
                <w:tab w:val="left" w:leader="none" w:pos="2579"/>
              </w:tabs>
              <w:rPr>
                <w:rFonts w:ascii="Arial" w:cs="Arial" w:eastAsia="Arial" w:hAnsi="Arial"/>
                <w:color w:val="000000"/>
              </w:rPr>
            </w:pPr>
            <w:r w:rsidDel="00000000" w:rsidR="00000000" w:rsidRPr="00000000">
              <w:rPr>
                <w:rFonts w:ascii="Arial" w:cs="Arial" w:eastAsia="Arial" w:hAnsi="Arial"/>
                <w:color w:val="000000"/>
                <w:rtl w:val="0"/>
              </w:rPr>
              <w:t xml:space="preserve">1073981545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8823038342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rPr>
                <w:rFonts w:ascii="Arial" w:cs="Arial" w:eastAsia="Arial" w:hAnsi="Arial"/>
                <w:color w:val="000000"/>
              </w:rPr>
            </w:pPr>
            <w:r w:rsidDel="00000000" w:rsidR="00000000" w:rsidRPr="00000000">
              <w:rPr>
                <w:rFonts w:ascii="Arial" w:cs="Arial" w:eastAsia="Arial" w:hAnsi="Arial"/>
                <w:rtl w:val="0"/>
              </w:rPr>
              <w:t xml:space="preserve">08/ago/2025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Julio/</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(1)</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spacing w:line="276" w:lineRule="auto"/>
              <w:ind w:right="64"/>
              <w:jc w:val="both"/>
              <w:rPr>
                <w:rFonts w:ascii="Arial" w:cs="Arial" w:eastAsia="Arial" w:hAnsi="Arial"/>
              </w:rPr>
            </w:pPr>
            <w:r w:rsidDel="00000000" w:rsidR="00000000" w:rsidRPr="00000000">
              <w:rPr>
                <w:rFonts w:ascii="Arial" w:cs="Arial" w:eastAsia="Arial" w:hAnsi="Arial"/>
                <w:rtl w:val="0"/>
              </w:rPr>
              <w:t xml:space="preserve">1.Apoyar y asistir en el proceso de puesta a punto de materiales y acompañamiento logístico en el desarrollo de las actividades del proyecto, gestionando acciones para la formación deportiva en el sistema educativo y demás actividades del proyecto; realizando tareas de apoyo en los procesos administrativos y operativos del proyecto o área de fomento.</w:t>
            </w:r>
          </w:p>
          <w:p w:rsidR="00000000" w:rsidDel="00000000" w:rsidP="00000000" w:rsidRDefault="00000000" w:rsidRPr="00000000" w14:paraId="00000043">
            <w:pPr>
              <w:spacing w:line="276" w:lineRule="auto"/>
              <w:ind w:right="64"/>
              <w:jc w:val="both"/>
              <w:rPr>
                <w:rFonts w:ascii="Arial" w:cs="Arial" w:eastAsia="Arial" w:hAnsi="Arial"/>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Fonts w:ascii="Arial" w:cs="Arial" w:eastAsia="Arial" w:hAnsi="Arial"/>
                <w:color w:val="000000"/>
                <w:rtl w:val="0"/>
              </w:rPr>
              <w:t xml:space="preserve">2.Realizar tareas de apoyo en las actividades operativas, logísticas o asistenciales de carácter misional de la Secretaría de Deporte y la Recreación en cumplimiento del objeto contractual. </w:t>
            </w:r>
          </w:p>
          <w:p w:rsidR="00000000" w:rsidDel="00000000" w:rsidP="00000000" w:rsidRDefault="00000000" w:rsidRPr="00000000" w14:paraId="00000045">
            <w:pP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3.Apoyar con la coordinación, convocatoria y asistencia a reuniones requeridas por el Programa y las propias del cargo.</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Fonts w:ascii="Arial" w:cs="Arial" w:eastAsia="Arial" w:hAnsi="Arial"/>
                <w:color w:val="000000"/>
                <w:rtl w:val="0"/>
              </w:rPr>
              <w:t xml:space="preserve">4.Las demás que estén relacionadas con el objeto contractual.</w:t>
            </w:r>
          </w:p>
          <w:p w:rsidR="00000000" w:rsidDel="00000000" w:rsidP="00000000" w:rsidRDefault="00000000" w:rsidRPr="00000000" w14:paraId="0000004A">
            <w:pPr>
              <w:ind w:left="72" w:firstLine="0"/>
              <w:jc w:val="both"/>
              <w:rPr>
                <w:rFonts w:ascii="Arial" w:cs="Arial" w:eastAsia="Arial" w:hAnsi="Arial"/>
                <w:highlight w:val="yellow"/>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1.Apoyé y asistí en la preparación y organización de inscripciones en el marco de los juegos  intercolegiados 2025, brindando acompañamiento logístico para el desarrollo eficiente de las actividades del proyecto, como fue la premiación de los juegos que se realizó en la Escuela Nacional del Deporte.</w:t>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2.Realicé tareas de apoyo en actividades logísticas como la organización de la medalleria, para la premiación de los deportistas de los juegos intercolegiados 2025, este evento se llevó a cabo en el Coliseo Maria Isabel Urrutia</w:t>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3.Apoyé socialización junto con los demás apoyos administrativos del evento en la revisión de las inscripciones de los deportistas de la disciplina de boxeo.</w:t>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4.Apoyé junto al coordinador la revisión de la plataforma de los juegos con el fin de verificar que todos los deportistas inscritos tuvieran la documentación conforme los requerimientos exigidos.</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Arial" w:cs="Arial" w:eastAsia="Arial" w:hAnsi="Arial"/>
                  <w:color w:val="1155cc"/>
                  <w:u w:val="single"/>
                  <w:rtl w:val="0"/>
                </w:rPr>
                <w:t xml:space="preserve">https://drive.google.com/drive/folders/11yjLDZ0XOsIahofOS_TyR-Qio8wC7ZuZ</w:t>
              </w:r>
            </w:hyperlink>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114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138113</wp:posOffset>
                  </wp:positionH>
                  <wp:positionV relativeFrom="paragraph">
                    <wp:posOffset>0</wp:posOffset>
                  </wp:positionV>
                  <wp:extent cx="1033463" cy="838200"/>
                  <wp:effectExtent b="0" l="0" r="0" t="0"/>
                  <wp:wrapSquare wrapText="bothSides" distB="0" distT="0" distL="114300" distR="114300"/>
                  <wp:docPr descr="Diagrama&#10;&#10;El contenido generado por IA puede ser incorrecto." id="5" name="image1.jpg"/>
                  <a:graphic>
                    <a:graphicData uri="http://schemas.openxmlformats.org/drawingml/2006/picture">
                      <pic:pic>
                        <pic:nvPicPr>
                          <pic:cNvPr descr="Diagrama&#10;&#10;El contenido generado por IA puede ser incorrecto." id="0" name="image1.jpg"/>
                          <pic:cNvPicPr preferRelativeResize="0"/>
                        </pic:nvPicPr>
                        <pic:blipFill>
                          <a:blip r:embed="rId8"/>
                          <a:srcRect b="0" l="0" r="0" t="0"/>
                          <a:stretch>
                            <a:fillRect/>
                          </a:stretch>
                        </pic:blipFill>
                        <pic:spPr>
                          <a:xfrm>
                            <a:off x="0" y="0"/>
                            <a:ext cx="1033463" cy="83820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6</w:t>
            </w:r>
            <w:r w:rsidDel="00000000" w:rsidR="00000000" w:rsidRPr="00000000">
              <w:rPr>
                <w:rFonts w:ascii="Arial" w:cs="Arial" w:eastAsia="Arial" w:hAnsi="Arial"/>
                <w:color w:val="000000"/>
                <w:rtl w:val="0"/>
              </w:rPr>
              <w:t xml:space="preserve">/ago/2025</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table" w:styleId="a" w:customStyle="1">
    <w:basedOn w:val="TableNormal0"/>
    <w:tblPr>
      <w:tblStyleRowBandSize w:val="1"/>
      <w:tblStyleColBandSize w:val="1"/>
      <w:tblCellMar>
        <w:top w:w="0.0" w:type="dxa"/>
        <w:left w:w="22.0" w:type="dxa"/>
        <w:bottom w:w="0.0" w:type="dxa"/>
        <w:right w:w="22.0" w:type="dxa"/>
      </w:tblCellMar>
    </w:tblPr>
  </w:style>
  <w:style w:type="table" w:styleId="a0" w:customStyle="1">
    <w:basedOn w:val="TableNormal0"/>
    <w:tblPr>
      <w:tblStyleRowBandSize w:val="1"/>
      <w:tblStyleColBandSize w:val="1"/>
      <w:tblCellMar>
        <w:top w:w="0.0" w:type="dxa"/>
        <w:left w:w="115.0" w:type="dxa"/>
        <w:bottom w:w="0.0" w:type="dxa"/>
        <w:right w:w="115.0" w:type="dxa"/>
      </w:tblCellMar>
    </w:tblPr>
  </w:style>
  <w:style w:type="table" w:styleId="a1" w:customStyle="1">
    <w:basedOn w:val="TableNormal0"/>
    <w:tblPr>
      <w:tblStyleRowBandSize w:val="1"/>
      <w:tblStyleColBandSize w:val="1"/>
      <w:tblCellMar>
        <w:top w:w="0.0" w:type="dxa"/>
        <w:left w:w="22.0" w:type="dxa"/>
        <w:bottom w:w="0.0" w:type="dxa"/>
        <w:right w:w="22.0" w:type="dxa"/>
      </w:tblCellMar>
    </w:tblPr>
  </w:style>
  <w:style w:type="table" w:styleId="a2" w:customStyle="1">
    <w:basedOn w:val="TableNormal0"/>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1yjLDZ0XOsIahofOS_TyR-Qio8wC7ZuZ"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KQYeAbmAxZOaJFLI8mFIqOIWew==">CgMxLjA4AHIhMWRkN0lfVWYtYVBVR1hXYk1nU2VTMEZjaUk4dmljeXhP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2025-08-29T02:21:00Z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